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AI Use Inventory</w:t>
      </w:r>
    </w:p>
    <w:p>
      <w:r>
        <w:rPr>
          <w:b/>
        </w:rPr>
        <w:t>Company:</w:t>
      </w:r>
      <w:r>
        <w:rPr/>
        <w:t xml:space="preserve"> [COMPANY NAME]</w:t>
      </w:r>
    </w:p>
    <w:p>
      <w:r>
        <w:rPr>
          <w:b/>
        </w:rPr>
        <w:t>Inventory owner:</w:t>
      </w:r>
      <w:r>
        <w:rPr/>
        <w:t xml:space="preserve"> [AI GOVERNANCE LEAD]</w:t>
      </w:r>
    </w:p>
    <w:p>
      <w:r>
        <w:rPr>
          <w:b/>
        </w:rPr>
        <w:t>Last reviewed:</w:t>
      </w:r>
      <w:r>
        <w:rPr/>
        <w:t xml:space="preserve"> </w:t>
      </w:r>
    </w:p>
    <w:p>
      <w:r>
        <w:rPr>
          <w:b/>
        </w:rPr>
        <w:t>Review cadence:</w:t>
      </w:r>
      <w:r>
        <w:rPr/>
        <w:t xml:space="preserve"> Quarterly</w:t>
      </w:r>
    </w:p>
    <w:p>
      <w:pPr>
        <w:ind w:left="360"/>
      </w:pPr>
      <w:r>
        <w:rPr>
          <w:rFonts w:ascii="Arial" w:hAnsi="Arial"/>
          <w:b/>
          <w:i/>
        </w:rPr>
        <w:t>How to use.</w:t>
      </w:r>
      <w:r>
        <w:rPr>
          <w:rFonts w:ascii="Arial" w:hAnsi="Arial"/>
          <w:i/>
        </w:rPr>
        <w:t xml:space="preserve"> This is the master record of every AI tool, workflow, and system in use at [COMPANY NAME]. Keep it current. Under AI laws and frameworks such as Colorado SB 26-189, the EU AI Act, the NIST AI RMF, and most enterprise audit expectations, a current inventory is foundational - it's the first thing a regulator or customer will ask for. In practice: keep this as a spreadsheet (Google Sheet / Airtable / Excel) and use this document as the field schema. The fields below match the columns of the spreadsheet.</w:t>
      </w:r>
    </w:p>
    <w:p>
      <w:pPr>
        <w:pStyle w:val="Heading2"/>
      </w:pPr>
      <w:r>
        <w:t>How to decide whether to list a system</w:t>
      </w:r>
    </w:p>
    <w:p>
      <w:r>
        <w:rPr/>
        <w:t>List it if any of these are true:</w:t>
      </w:r>
    </w:p>
    <w:p>
      <w:pPr>
        <w:pStyle w:val="ListBullet"/>
      </w:pPr>
      <w:r>
        <w:rPr/>
        <w:t>It uses machine learning or generative AI to produce text, code, images, audio, video, decisions, recommendations, or scores</w:t>
      </w:r>
    </w:p>
    <w:p>
      <w:pPr>
        <w:pStyle w:val="ListBullet"/>
      </w:pPr>
      <w:r>
        <w:rPr/>
        <w:t>It's a third-party product that has AI features turned on (even if AI isn't the main purpose)</w:t>
      </w:r>
    </w:p>
    <w:p>
      <w:pPr>
        <w:pStyle w:val="ListBullet"/>
      </w:pPr>
      <w:r>
        <w:rPr/>
        <w:t>It's a custom integration that calls an AI model's API</w:t>
      </w:r>
    </w:p>
    <w:p>
      <w:pPr>
        <w:pStyle w:val="ListBullet"/>
      </w:pPr>
      <w:r>
        <w:rPr/>
        <w:t>A team member uses their personal account on an AI tool for work</w:t>
      </w:r>
    </w:p>
    <w:p>
      <w:r>
        <w:rPr/>
        <w:t xml:space="preserve">Do </w:t>
      </w:r>
      <w:r>
        <w:rPr>
          <w:b/>
        </w:rPr>
        <w:t>not</w:t>
      </w:r>
      <w:r>
        <w:rPr/>
        <w:t xml:space="preserve"> list systems that have no AI component (classic rule-based software, spreadsheets, databases, calculators).</w:t>
      </w:r>
    </w:p>
    <w:p>
      <w:r>
        <w:rPr/>
        <w:t>If you're not sure: list it and mark the AI role as "uncertain - to classify."</w:t>
      </w:r>
    </w:p>
    <w:p>
      <w:pPr>
        <w:pStyle w:val="Heading2"/>
      </w:pPr>
      <w:r>
        <w:t>Field schema</w:t>
      </w:r>
    </w:p>
    <w:p>
      <w:pPr>
        <w:pStyle w:val="Heading3"/>
      </w:pPr>
      <w:r>
        <w:t>A. Identification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7E5F8"/>
          <w:left w:val="single" w:sz="4" w:space="0" w:color="D7E5F8"/>
          <w:bottom w:val="single" w:sz="4" w:space="0" w:color="D7E5F8"/>
          <w:right w:val="single" w:sz="4" w:space="0" w:color="D7E5F8"/>
          <w:insideH w:val="single" w:sz="4" w:space="0" w:color="D7E5F8"/>
          <w:insideV w:val="single" w:sz="4" w:space="0" w:color="D7E5F8"/>
        </w:tblBorders>
      </w:tblPr>
      <w:tblGrid>
        <w:gridCol w:w="5184"/>
        <w:gridCol w:w="5184"/>
      </w:tblGrid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ID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Short unique identifier (e.g., AIS-001)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Short display name for the system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One-sentence plain-language description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Vendor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Company that supplies the system (or "in-house")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Product / model name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Specific product and model version where known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Version / release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Current version in use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Environment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Production / staging / sandbox / evaluation</w:t>
            </w:r>
          </w:p>
        </w:tc>
      </w:tr>
    </w:tbl>
    <w:p/>
    <w:p>
      <w:pPr>
        <w:pStyle w:val="Heading3"/>
      </w:pPr>
      <w:r>
        <w:t>B. Ownership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7E5F8"/>
          <w:left w:val="single" w:sz="4" w:space="0" w:color="D7E5F8"/>
          <w:bottom w:val="single" w:sz="4" w:space="0" w:color="D7E5F8"/>
          <w:right w:val="single" w:sz="4" w:space="0" w:color="D7E5F8"/>
          <w:insideH w:val="single" w:sz="4" w:space="0" w:color="D7E5F8"/>
          <w:insideV w:val="single" w:sz="4" w:space="0" w:color="D7E5F8"/>
        </w:tblBorders>
      </w:tblPr>
      <w:tblGrid>
        <w:gridCol w:w="5184"/>
        <w:gridCol w:w="5184"/>
      </w:tblGrid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Business owner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Named individual accountable for the system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Business owner email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Contact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Department / team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Primary user team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Technical owner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Person responsible for integration and technical health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Added by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Who added this entry to the inventory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Date added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First inventory date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Last reviewed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Most recent review date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Next review due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Based on tier cadence</w:t>
            </w:r>
          </w:p>
        </w:tc>
      </w:tr>
    </w:tbl>
    <w:p/>
    <w:p>
      <w:pPr>
        <w:pStyle w:val="Heading3"/>
      </w:pPr>
      <w:r>
        <w:t>C. Purpose and use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7E5F8"/>
          <w:left w:val="single" w:sz="4" w:space="0" w:color="D7E5F8"/>
          <w:bottom w:val="single" w:sz="4" w:space="0" w:color="D7E5F8"/>
          <w:right w:val="single" w:sz="4" w:space="0" w:color="D7E5F8"/>
          <w:insideH w:val="single" w:sz="4" w:space="0" w:color="D7E5F8"/>
          <w:insideV w:val="single" w:sz="4" w:space="0" w:color="D7E5F8"/>
        </w:tblBorders>
      </w:tblPr>
      <w:tblGrid>
        <w:gridCol w:w="5184"/>
        <w:gridCol w:w="5184"/>
      </w:tblGrid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Primary use case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What the system is used for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User population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Who interacts with the system (employees, customers, candidates, patients, general public)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Approximate monthly volume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Queries, records, or decisions processed per month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Is a substantial factor in a consequential decision?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 / Uncertain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Which consequential-decision category?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Education / Employment / Finance / Government services / Healthcare / Housing / Insurance / Legal / None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Customer-facing?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Output shown directly to a customer / public</w:t>
            </w:r>
          </w:p>
        </w:tc>
      </w:tr>
    </w:tbl>
    <w:p/>
    <w:p>
      <w:pPr>
        <w:pStyle w:val="Heading3"/>
      </w:pPr>
      <w:r>
        <w:t>D. Data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7E5F8"/>
          <w:left w:val="single" w:sz="4" w:space="0" w:color="D7E5F8"/>
          <w:bottom w:val="single" w:sz="4" w:space="0" w:color="D7E5F8"/>
          <w:right w:val="single" w:sz="4" w:space="0" w:color="D7E5F8"/>
          <w:insideH w:val="single" w:sz="4" w:space="0" w:color="D7E5F8"/>
          <w:insideV w:val="single" w:sz="4" w:space="0" w:color="D7E5F8"/>
        </w:tblBorders>
      </w:tblPr>
      <w:tblGrid>
        <w:gridCol w:w="5184"/>
        <w:gridCol w:w="5184"/>
      </w:tblGrid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Data inputs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Categories of data that go in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Contains personal data?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Contains sensitive personal data?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Health / biometric / children / financial / government ID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Contains confidential business data?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Data retention at vendor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How long inputs/outputs are kept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Used for training?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 / Opt-out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Data residency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Where data is stored and processed</w:t>
            </w:r>
          </w:p>
        </w:tc>
      </w:tr>
    </w:tbl>
    <w:p/>
    <w:p>
      <w:pPr>
        <w:pStyle w:val="Heading3"/>
      </w:pPr>
      <w:r>
        <w:t>E. Risk and regulatory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7E5F8"/>
          <w:left w:val="single" w:sz="4" w:space="0" w:color="D7E5F8"/>
          <w:bottom w:val="single" w:sz="4" w:space="0" w:color="D7E5F8"/>
          <w:right w:val="single" w:sz="4" w:space="0" w:color="D7E5F8"/>
          <w:insideH w:val="single" w:sz="4" w:space="0" w:color="D7E5F8"/>
          <w:insideV w:val="single" w:sz="4" w:space="0" w:color="D7E5F8"/>
        </w:tblBorders>
      </w:tblPr>
      <w:tblGrid>
        <w:gridCol w:w="5184"/>
        <w:gridCol w:w="5184"/>
      </w:tblGrid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Tier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Tier 1 (low) / Tier 2 (medium) / Tier 3 (high) / Tier 4 (prohibited)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Colorado covered ADMT?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 / N/A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EU AI Act classification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Prohibited / High-risk (Annex I) / High-risk (Annex III) / Limited-risk / Minimal-risk / Out of scope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EU role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Provider / Deployer / Importer / Distributor / Not applicable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Other applicable laws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GDPR / CCPA / HIPAA / PCI / NYC LL 144 / Illinois AIVIA / California TFAIA / Texas TRAIGA / sector rules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Impact assessment on file?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(link) / In progress / No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Impact assessment date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Most recent completion date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Next assessment due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Annual for Tier 2/3; semi-annual for some high-risk</w:t>
            </w:r>
          </w:p>
        </w:tc>
      </w:tr>
    </w:tbl>
    <w:p/>
    <w:p>
      <w:pPr>
        <w:pStyle w:val="Heading3"/>
      </w:pPr>
      <w:r>
        <w:t>F. Controls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7E5F8"/>
          <w:left w:val="single" w:sz="4" w:space="0" w:color="D7E5F8"/>
          <w:bottom w:val="single" w:sz="4" w:space="0" w:color="D7E5F8"/>
          <w:right w:val="single" w:sz="4" w:space="0" w:color="D7E5F8"/>
          <w:insideH w:val="single" w:sz="4" w:space="0" w:color="D7E5F8"/>
          <w:insideV w:val="single" w:sz="4" w:space="0" w:color="D7E5F8"/>
        </w:tblBorders>
      </w:tblPr>
      <w:tblGrid>
        <w:gridCol w:w="5184"/>
        <w:gridCol w:w="5184"/>
      </w:tblGrid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Human in the loop?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 / Conditional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Override possible?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Logging enabled?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Log retention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Duration in months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SSO / MFA enforced?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DPA signed?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 / Not applicable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BAA signed?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 / Not applicable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SCCs signed?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 / Not applicable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Vendor SOC 2 / ISO 27001?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 / Pending</w:t>
            </w:r>
          </w:p>
        </w:tc>
      </w:tr>
    </w:tbl>
    <w:p/>
    <w:p>
      <w:pPr>
        <w:pStyle w:val="Heading3"/>
      </w:pPr>
      <w:r>
        <w:t>G. Customer-facing posture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7E5F8"/>
          <w:left w:val="single" w:sz="4" w:space="0" w:color="D7E5F8"/>
          <w:bottom w:val="single" w:sz="4" w:space="0" w:color="D7E5F8"/>
          <w:right w:val="single" w:sz="4" w:space="0" w:color="D7E5F8"/>
          <w:insideH w:val="single" w:sz="4" w:space="0" w:color="D7E5F8"/>
          <w:insideV w:val="single" w:sz="4" w:space="0" w:color="D7E5F8"/>
        </w:tblBorders>
      </w:tblPr>
      <w:tblGrid>
        <w:gridCol w:w="5184"/>
        <w:gridCol w:w="5184"/>
      </w:tblGrid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Disclosure to users?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 / N/A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Disclosure location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Website URL, chatbot opening line, email footer, etc.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Opt-out available?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 / Not applicable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Appeal path available?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 / No / Not applicable</w:t>
            </w:r>
          </w:p>
        </w:tc>
      </w:tr>
    </w:tbl>
    <w:p/>
    <w:p>
      <w:pPr>
        <w:pStyle w:val="Heading3"/>
      </w:pPr>
      <w:r>
        <w:t>H. Status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7E5F8"/>
          <w:left w:val="single" w:sz="4" w:space="0" w:color="D7E5F8"/>
          <w:bottom w:val="single" w:sz="4" w:space="0" w:color="D7E5F8"/>
          <w:right w:val="single" w:sz="4" w:space="0" w:color="D7E5F8"/>
          <w:insideH w:val="single" w:sz="4" w:space="0" w:color="D7E5F8"/>
          <w:insideV w:val="single" w:sz="4" w:space="0" w:color="D7E5F8"/>
        </w:tblBorders>
      </w:tblPr>
      <w:tblGrid>
        <w:gridCol w:w="5184"/>
        <w:gridCol w:w="5184"/>
      </w:tblGrid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Status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Proposed / Approved / In production / Under review / Retired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Approval source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Review committee meeting or memo reference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Approval date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Date of most recent approval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Retirement date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Date retired (if applicable)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Open actions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Outstanding controls, remediations, conditions</w:t>
            </w:r>
          </w:p>
        </w:tc>
      </w:tr>
      <w:tr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Incident history</w:t>
            </w:r>
          </w:p>
        </w:tc>
        <w:tc>
          <w:tcPr>
            <w:tcW w:type="dxa" w:w="5184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Links to past incident records</w:t>
            </w:r>
          </w:p>
        </w:tc>
      </w:tr>
    </w:tbl>
    <w:p/>
    <w:p>
      <w:pPr>
        <w:pStyle w:val="Heading2"/>
      </w:pPr>
      <w:r>
        <w:t>Starter rows (examples)</w:t>
      </w:r>
    </w:p>
    <w:p>
      <w:r>
        <w:rPr/>
        <w:t>Delete these and replace with your actual systems.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7E5F8"/>
          <w:left w:val="single" w:sz="4" w:space="0" w:color="D7E5F8"/>
          <w:bottom w:val="single" w:sz="4" w:space="0" w:color="D7E5F8"/>
          <w:right w:val="single" w:sz="4" w:space="0" w:color="D7E5F8"/>
          <w:insideH w:val="single" w:sz="4" w:space="0" w:color="D7E5F8"/>
          <w:insideV w:val="single" w:sz="4" w:space="0" w:color="D7E5F8"/>
        </w:tblBorders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ID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Vendor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Business owner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Tier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EU classification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Colorado covered ADMT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  <w:shd w:fill="EAF4FF"/>
          </w:tcPr>
          <w:p>
            <w:pPr>
              <w:spacing w:after="0"/>
            </w:pPr>
            <w:r>
              <w:rPr>
                <w:rFonts w:ascii="Arial" w:hAnsi="Arial"/>
                <w:b/>
                <w:sz w:val="18"/>
              </w:rPr>
              <w:t>Status</w:t>
            </w:r>
          </w:p>
        </w:tc>
      </w:tr>
      <w:tr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AIS-001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Customer support chatbot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[VENDOR]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[NAME]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Tier 2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Limited-risk (Art 50)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In production</w:t>
            </w:r>
          </w:p>
        </w:tc>
      </w:tr>
      <w:tr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AIS-002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Resume screener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[VENDOR]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[HR LEAD]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Tier 3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High-risk (Annex III, employment)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Yes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Under review</w:t>
            </w:r>
          </w:p>
        </w:tc>
      </w:tr>
      <w:tr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AIS-003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Marketing copy assistant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[VENDOR]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[MARKETING LEAD]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Tier 1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Minimal-risk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In production</w:t>
            </w:r>
          </w:p>
        </w:tc>
      </w:tr>
      <w:tr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AIS-004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Code assistant (IDE plugin)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[VENDOR]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[ENG LEAD]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Tier 2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Minimal-risk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In production</w:t>
            </w:r>
          </w:p>
        </w:tc>
      </w:tr>
      <w:tr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AIS-005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Meeting transcription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[VENDOR]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[OPS LEAD]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Tier 2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Limited-risk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type="dxa" w:w="1296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after="0"/>
            </w:pPr>
            <w:r>
              <w:rPr>
                <w:rFonts w:ascii="Arial" w:hAnsi="Arial"/>
                <w:sz w:val="18"/>
              </w:rPr>
              <w:t>In production</w:t>
            </w:r>
          </w:p>
        </w:tc>
      </w:tr>
    </w:tbl>
    <w:p/>
    <w:p>
      <w:pPr>
        <w:pStyle w:val="Heading2"/>
      </w:pPr>
      <w:r>
        <w:t>Quarterly review - what the owner checks</w:t>
      </w:r>
    </w:p>
    <w:p>
      <w:pPr>
        <w:pStyle w:val="ListBullet"/>
      </w:pPr>
      <w:r>
        <w:rPr/>
        <w:t>Are there any new systems in use that aren't in the inventory?</w:t>
      </w:r>
    </w:p>
    <w:p>
      <w:pPr>
        <w:pStyle w:val="ListBullet"/>
      </w:pPr>
      <w:r>
        <w:rPr/>
        <w:t>Have any systems been retired? Move them to "Retired" but retain the record.</w:t>
      </w:r>
    </w:p>
    <w:p>
      <w:pPr>
        <w:pStyle w:val="ListBullet"/>
      </w:pPr>
      <w:r>
        <w:rPr/>
        <w:t>Has any system's use case changed in a way that changes its tier?</w:t>
      </w:r>
    </w:p>
    <w:p>
      <w:pPr>
        <w:pStyle w:val="ListBullet"/>
      </w:pPr>
      <w:r>
        <w:rPr/>
        <w:t>Are impact assessments current?</w:t>
      </w:r>
    </w:p>
    <w:p>
      <w:pPr>
        <w:pStyle w:val="ListBullet"/>
      </w:pPr>
      <w:r>
        <w:rPr/>
        <w:t>Are DPAs, BAAs, SCCs still on file and current?</w:t>
      </w:r>
    </w:p>
    <w:p>
      <w:pPr>
        <w:pStyle w:val="ListBullet"/>
      </w:pPr>
      <w:r>
        <w:rPr/>
        <w:t>Are there any open actions overdue?</w:t>
      </w:r>
    </w:p>
    <w:p>
      <w:r>
        <w:rPr/>
        <w:t>Log the review date and any changes at the top of the sheet.</w:t>
      </w:r>
    </w:p>
    <w:p>
      <w:pPr>
        <w:pStyle w:val="Heading2"/>
      </w:pPr>
      <w:r>
        <w:t>Disclaimer</w:t>
      </w:r>
    </w:p>
    <w:p>
      <w:r>
        <w:rPr/>
        <w:t>This document is a template for educational and informational purposes only. It is not legal advice and does not create an attorney-client relationship. Consult qualified legal counsel before relying on this template for compliance.</w:t>
      </w:r>
    </w:p>
    <w:sectPr w:rsidR="00FC693F" w:rsidRPr="0006063C" w:rsidSect="00034616">
      <w:footerReference w:type="default" r:id="rId9"/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AI Use Inventory | Educational template only - not legal advice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